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C3" w:rsidRDefault="006578CF" w:rsidP="005E2BFB">
      <w:pPr>
        <w:tabs>
          <w:tab w:val="left" w:pos="450"/>
        </w:tabs>
        <w:jc w:val="right"/>
        <w:rPr>
          <w:rFonts w:ascii="Times New Roman" w:eastAsia="Times New Roman" w:hAnsi="Times New Roman" w:cs="Times New Roman"/>
          <w:sz w:val="24"/>
          <w:szCs w:val="24"/>
        </w:rPr>
      </w:pPr>
      <w:r>
        <w:rPr>
          <w:rFonts w:ascii="Times New Roman" w:eastAsia="Times New Roman" w:hAnsi="Times New Roman" w:cs="Times New Roman"/>
          <w:b/>
          <w:color w:val="134E8B"/>
          <w:sz w:val="24"/>
          <w:szCs w:val="24"/>
        </w:rPr>
        <w:t xml:space="preserve">                                                                                                                                               </w:t>
      </w:r>
      <w:bookmarkStart w:id="0" w:name="_GoBack"/>
      <w:bookmarkEnd w:id="0"/>
    </w:p>
    <w:p w:rsidR="00EB62C3" w:rsidRDefault="006578CF">
      <w:pPr>
        <w:tabs>
          <w:tab w:val="left" w:pos="450"/>
        </w:tabs>
        <w:spacing w:after="0" w:line="240" w:lineRule="auto"/>
        <w:rPr>
          <w:rFonts w:ascii="Times New Roman" w:eastAsia="Times New Roman" w:hAnsi="Times New Roman" w:cs="Times New Roman"/>
          <w:b/>
          <w:color w:val="134E8B"/>
          <w:sz w:val="24"/>
          <w:szCs w:val="24"/>
        </w:rPr>
      </w:pPr>
      <w:r>
        <w:rPr>
          <w:rFonts w:ascii="Times New Roman" w:eastAsia="Times New Roman" w:hAnsi="Times New Roman" w:cs="Times New Roman"/>
          <w:b/>
          <w:color w:val="134E8B"/>
          <w:sz w:val="24"/>
          <w:szCs w:val="24"/>
        </w:rPr>
        <w:t xml:space="preserve">                             </w:t>
      </w:r>
    </w:p>
    <w:p w:rsidR="00EB62C3" w:rsidRDefault="006578CF">
      <w:pPr>
        <w:tabs>
          <w:tab w:val="left" w:pos="450"/>
        </w:tabs>
        <w:spacing w:after="0" w:line="240" w:lineRule="auto"/>
        <w:rPr>
          <w:rFonts w:ascii="Times New Roman" w:eastAsia="Times New Roman" w:hAnsi="Times New Roman" w:cs="Times New Roman"/>
          <w:b/>
          <w:color w:val="134E8B"/>
          <w:sz w:val="24"/>
          <w:szCs w:val="24"/>
        </w:rPr>
      </w:pPr>
      <w:r>
        <w:rPr>
          <w:rFonts w:ascii="Times New Roman" w:eastAsia="Times New Roman" w:hAnsi="Times New Roman" w:cs="Times New Roman"/>
          <w:b/>
          <w:color w:val="134E8B"/>
          <w:sz w:val="24"/>
          <w:szCs w:val="24"/>
        </w:rPr>
        <w:t xml:space="preserve">                                    BASEINO VIDAUS TVARKOS TAISYKLĖS</w:t>
      </w:r>
    </w:p>
    <w:p w:rsidR="00EB62C3" w:rsidRDefault="00EB62C3">
      <w:pPr>
        <w:tabs>
          <w:tab w:val="left" w:pos="450"/>
        </w:tabs>
        <w:spacing w:after="0" w:line="240" w:lineRule="auto"/>
        <w:rPr>
          <w:rFonts w:ascii="Times New Roman" w:eastAsia="Times New Roman" w:hAnsi="Times New Roman" w:cs="Times New Roman"/>
          <w:b/>
          <w:color w:val="000000"/>
          <w:sz w:val="24"/>
          <w:szCs w:val="24"/>
        </w:rPr>
      </w:pP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Erudito licėjaus Vilniaus padalinio baseinas – tai vienos vonios (7.93m x 3.52m) baseinas, kuriame vyksta licėjaus plaukimo pamokos ir papildomo ugdymo užsiėmimai.</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Baseinas dirba pagal Erudito licėjaus vadovės patvirtintą tvarkaraštį.</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Baseino lankytoju laikomas kiekvienas asmuo, kuris naudojasi baseino teikiama paslauga.</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Šios taisyklės nustato baseino lankytojams teikiamų paslaugų tvarką, privalomuosius saugumo ir higienos reikalavimus, lankytojų teises, pareigas ir atsakomybę.</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Kiekvienas lankytojas privalo susipažinti su šiomis taisyklėmis ir besąlygiškai jų laikytis. Vaikus su taisyklėmis turi supažindinti tėvai (globėjai). Nepilnamečių lankytojų tėvai (globėjai) patvirtina parašu faktą, kad nepilnamečio lankytojo sveikatos būklė leidžia jam naudotis Baseino paslaugomis, nepilnametis lankytojas pilnai susipažino su taisyklėmis, jų laikysis, taip pat užtikrina nepilnamečio lankytojo Baseinui bei tretiesiems asmenims padarytos žalos atlyginimą LR teisės aktų nustatyta tvarka</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Lankytojas pats atsako už pasekmes, atsiradusias dėl šių taisyklių nežinojimo ar jų reikalavimų nevykdymo.</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Mokiniai į plaukimo pamoką ar/ir papildomo ugdymo </w:t>
      </w:r>
      <w:proofErr w:type="spellStart"/>
      <w:r>
        <w:rPr>
          <w:rFonts w:ascii="Times New Roman" w:eastAsia="Times New Roman" w:hAnsi="Times New Roman" w:cs="Times New Roman"/>
          <w:color w:val="000000"/>
          <w:sz w:val="24"/>
          <w:szCs w:val="24"/>
        </w:rPr>
        <w:t>užsiėmimus</w:t>
      </w:r>
      <w:proofErr w:type="spellEnd"/>
      <w:r>
        <w:rPr>
          <w:rFonts w:ascii="Times New Roman" w:eastAsia="Times New Roman" w:hAnsi="Times New Roman" w:cs="Times New Roman"/>
          <w:color w:val="000000"/>
          <w:sz w:val="24"/>
          <w:szCs w:val="24"/>
        </w:rPr>
        <w:t xml:space="preserve"> (toliai - pamokas) atvyksta pamokų ar / ir </w:t>
      </w:r>
      <w:proofErr w:type="spellStart"/>
      <w:r>
        <w:rPr>
          <w:rFonts w:ascii="Times New Roman" w:eastAsia="Times New Roman" w:hAnsi="Times New Roman" w:cs="Times New Roman"/>
          <w:color w:val="000000"/>
          <w:sz w:val="24"/>
          <w:szCs w:val="24"/>
        </w:rPr>
        <w:t>popamokinių</w:t>
      </w:r>
      <w:proofErr w:type="spellEnd"/>
      <w:r>
        <w:rPr>
          <w:rFonts w:ascii="Times New Roman" w:eastAsia="Times New Roman" w:hAnsi="Times New Roman" w:cs="Times New Roman"/>
          <w:color w:val="000000"/>
          <w:sz w:val="24"/>
          <w:szCs w:val="24"/>
        </w:rPr>
        <w:t xml:space="preserve"> veiklų tvarkaraštyje numatytomis dienomis ir valandomis.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Mokestis už baseino paslaugas skaičiuojamas vadovaujantis licėjaus vadovo patvirtintu baseino paslaugų mokesčiu.</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metu už mokinio gyvybę ir saugumą atsako plaukimo treneris/ mokytojas. Pirmąją pamoką jis supažindina mokinius su higienos ir saugaus elgesio vandenyje reikalavimais bei šiomis taisyklėmis.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Mokinį nesilaikantį baseino vidaus tvarkos taisyklių ir/ar nevykdantį nurodymų, plaukimo treneris ir/ar mokytojas pašalina iš pamokos ir apie tai informuoja baseino vadovą (licėjaus administraciją) bei tėvus.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Plaukimo treneris kartu su mokytoju privalo:</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gauti (</w:t>
      </w:r>
      <w:r>
        <w:rPr>
          <w:rFonts w:ascii="Times New Roman" w:eastAsia="Times New Roman" w:hAnsi="Times New Roman" w:cs="Times New Roman"/>
          <w:sz w:val="24"/>
          <w:szCs w:val="24"/>
        </w:rPr>
        <w:t>grąžinti</w:t>
      </w:r>
      <w:r>
        <w:rPr>
          <w:rFonts w:ascii="Times New Roman" w:eastAsia="Times New Roman" w:hAnsi="Times New Roman" w:cs="Times New Roman"/>
          <w:color w:val="000000"/>
          <w:sz w:val="24"/>
          <w:szCs w:val="24"/>
        </w:rPr>
        <w:t>) iš atsakingo asmens baseino įėjimo korteles;</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įleisti pro įėjimo duris į baseino zoną mokinius;</w:t>
      </w:r>
    </w:p>
    <w:p w:rsidR="00EB62C3" w:rsidRDefault="006578CF">
      <w:pPr>
        <w:numPr>
          <w:ilvl w:val="0"/>
          <w:numId w:val="1"/>
        </w:numPr>
        <w:pBdr>
          <w:top w:val="nil"/>
          <w:left w:val="nil"/>
          <w:bottom w:val="nil"/>
          <w:right w:val="nil"/>
          <w:between w:val="nil"/>
        </w:pBdr>
        <w:tabs>
          <w:tab w:val="left" w:pos="900"/>
          <w:tab w:val="left" w:pos="126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treniruotės metu klasės mokytoja/atsakingas asmuo privalo likti baseino koridoriuje.</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pasibaigus treniruotei, treneris lieka plaukimo zonoje, kol paskutinis vaikas neišeina iš baseino zonos;</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pamokos a</w:t>
      </w:r>
      <w:r>
        <w:rPr>
          <w:rFonts w:ascii="Times New Roman" w:eastAsia="Times New Roman" w:hAnsi="Times New Roman" w:cs="Times New Roman"/>
          <w:color w:val="222222"/>
          <w:sz w:val="24"/>
          <w:szCs w:val="24"/>
        </w:rPr>
        <w:t>prengtus vaikus mokytoja privalo pasitikti baseino koridoriuje ir prižiūrėti tvarką, kol vaikai džiovina plaukus;</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prieš paliekant baseino zoną įsitikinti, kad vaikai apsirengę, jų  plaukai išdžiovinti;</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pasirūpinti, kad po pamokos būtų tvarkingai paliktas naudotas plaukimo inventorius ir persirengimo kambariai;</w:t>
      </w:r>
    </w:p>
    <w:p w:rsidR="00EB62C3" w:rsidRDefault="006578CF">
      <w:pPr>
        <w:numPr>
          <w:ilvl w:val="0"/>
          <w:numId w:val="1"/>
        </w:numPr>
        <w:pBdr>
          <w:top w:val="nil"/>
          <w:left w:val="nil"/>
          <w:bottom w:val="nil"/>
          <w:right w:val="nil"/>
          <w:between w:val="nil"/>
        </w:pBdr>
        <w:tabs>
          <w:tab w:val="left" w:pos="900"/>
        </w:tabs>
        <w:spacing w:after="0" w:line="240" w:lineRule="auto"/>
        <w:ind w:left="90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apie gedimus baseino zonoje pranešti administracijai.</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į baseiną įleidžiami tik lydimi juos prižiūrinčių pilnamečių asmenų, atsakingų už vaikų saugumą bei tai, kaip vaikai vykdo šių taisyklių reikalavimus.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Baseino zoną lankytojai negali eiti su viršutiniais drabužiais bei batais. Persirengimo kambariuose  bei plaukimo zonoje su lauko avalyne vaikščioti draudžiama.</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baseino zoną negalima nešti dūžtančių daiktų, telefonų bei kitų brangių ar vertingų daiktų, maisto.</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Dingus asmeniniams daiktams, lankytojams rekomenduojama nedelsiant kreiptis į mokytoją ir/ar administraciją.</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Lankytojai privalo turėti maudymosi kostiumą, rankšluostį, turėti ir avėti šlepetes. </w:t>
      </w:r>
      <w:r>
        <w:rPr>
          <w:rFonts w:ascii="Times New Roman" w:eastAsia="Times New Roman" w:hAnsi="Times New Roman" w:cs="Times New Roman"/>
          <w:sz w:val="24"/>
          <w:szCs w:val="24"/>
        </w:rPr>
        <w:t>Rekomenduojama</w:t>
      </w:r>
      <w:r>
        <w:rPr>
          <w:rFonts w:ascii="Times New Roman" w:eastAsia="Times New Roman" w:hAnsi="Times New Roman" w:cs="Times New Roman"/>
          <w:color w:val="000000"/>
          <w:sz w:val="24"/>
          <w:szCs w:val="24"/>
        </w:rPr>
        <w:t xml:space="preserve"> avėti šlepetes guminiu pagrindu.</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Lankytojai, prieš eidami į vandens zoną (plaukyklą), būtinai turi švariai nusiprausti duše, apsirengti maudymosi kostiumėlį. Negalima į dušus neštis šampūnų bei kitų prausimosi priemonių stikliniuose induose.</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Geriamąjį vandenį leidžiama įsinešti tik ne</w:t>
      </w:r>
      <w:r>
        <w:rPr>
          <w:rFonts w:ascii="Times New Roman" w:eastAsia="Times New Roman" w:hAnsi="Times New Roman" w:cs="Times New Roman"/>
          <w:sz w:val="24"/>
          <w:szCs w:val="24"/>
        </w:rPr>
        <w:t>dūžtančiuose</w:t>
      </w:r>
      <w:r>
        <w:rPr>
          <w:rFonts w:ascii="Times New Roman" w:eastAsia="Times New Roman" w:hAnsi="Times New Roman" w:cs="Times New Roman"/>
          <w:color w:val="000000"/>
          <w:sz w:val="24"/>
          <w:szCs w:val="24"/>
        </w:rPr>
        <w:t xml:space="preserve"> induose.</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Lankytojai privalo vykdyti visus baseino personalo reikalavimus, užtikrinančius tvarką ir saugumą vandenyje ir kitose baseino patalpose.</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Baseino administracija turi teisę:</w:t>
      </w:r>
    </w:p>
    <w:p w:rsidR="00EB62C3" w:rsidRDefault="006578CF">
      <w:pPr>
        <w:numPr>
          <w:ilvl w:val="0"/>
          <w:numId w:val="2"/>
        </w:numPr>
        <w:pBdr>
          <w:top w:val="nil"/>
          <w:left w:val="nil"/>
          <w:bottom w:val="nil"/>
          <w:right w:val="nil"/>
          <w:between w:val="nil"/>
        </w:pBdr>
        <w:tabs>
          <w:tab w:val="left" w:pos="810"/>
          <w:tab w:val="left" w:pos="90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baseiną neįleisti asmenų, kurių elgesys gali sutrikdyti bendrą tvarką ar kelti pavojų kitų lankytojų saugumui, higieninei baseino būklei;</w:t>
      </w:r>
    </w:p>
    <w:p w:rsidR="00EB62C3" w:rsidRDefault="006578CF">
      <w:pPr>
        <w:numPr>
          <w:ilvl w:val="0"/>
          <w:numId w:val="2"/>
        </w:numPr>
        <w:pBdr>
          <w:top w:val="nil"/>
          <w:left w:val="nil"/>
          <w:bottom w:val="nil"/>
          <w:right w:val="nil"/>
          <w:between w:val="nil"/>
        </w:pBdr>
        <w:tabs>
          <w:tab w:val="left" w:pos="810"/>
          <w:tab w:val="left" w:pos="90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baseiną neįleisti asmenų, jei jie nesutinka laikytis šių taisyklių;</w:t>
      </w:r>
    </w:p>
    <w:p w:rsidR="00EB62C3" w:rsidRDefault="006578CF">
      <w:pPr>
        <w:numPr>
          <w:ilvl w:val="0"/>
          <w:numId w:val="2"/>
        </w:numPr>
        <w:pBdr>
          <w:top w:val="nil"/>
          <w:left w:val="nil"/>
          <w:bottom w:val="nil"/>
          <w:right w:val="nil"/>
          <w:between w:val="nil"/>
        </w:pBdr>
        <w:tabs>
          <w:tab w:val="left" w:pos="810"/>
          <w:tab w:val="left" w:pos="90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pašalinti iš baseino zonos lankytojus, kurie, nežiūrint į įspėjimą, pažeidinėja taisykles.</w:t>
      </w:r>
    </w:p>
    <w:p w:rsidR="00EB62C3" w:rsidRDefault="006578CF">
      <w:pPr>
        <w:numPr>
          <w:ilvl w:val="0"/>
          <w:numId w:val="6"/>
        </w:numPr>
        <w:pBdr>
          <w:top w:val="nil"/>
          <w:left w:val="nil"/>
          <w:bottom w:val="nil"/>
          <w:right w:val="nil"/>
          <w:between w:val="nil"/>
        </w:pBdr>
        <w:tabs>
          <w:tab w:val="left" w:pos="450"/>
          <w:tab w:val="left" w:pos="108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Baseino lankytojams taip pat ir vaikų tėvams/ globėjams rekomenduojama:</w:t>
      </w:r>
    </w:p>
    <w:p w:rsidR="00EB62C3" w:rsidRDefault="006578CF">
      <w:pPr>
        <w:numPr>
          <w:ilvl w:val="0"/>
          <w:numId w:val="4"/>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įsitikinti, kad jų  (jų vaikų) sveikatos ir fizinė būklė leidžia naudotis jame teikiamomis paslaugomis ir pilnavertiškai leisti laiką;</w:t>
      </w:r>
    </w:p>
    <w:p w:rsidR="00EB62C3" w:rsidRDefault="006578CF">
      <w:pPr>
        <w:numPr>
          <w:ilvl w:val="0"/>
          <w:numId w:val="4"/>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į vandens zoną (plaukyklą) nesinešti brangių ir vertingų daiktų (papuošalų, grandinėlių, apyrankių, laikrodžių, </w:t>
      </w:r>
      <w:r>
        <w:rPr>
          <w:rFonts w:ascii="Times New Roman" w:eastAsia="Times New Roman" w:hAnsi="Times New Roman" w:cs="Times New Roman"/>
          <w:sz w:val="24"/>
          <w:szCs w:val="24"/>
        </w:rPr>
        <w:t>mobiliųjų</w:t>
      </w:r>
      <w:r>
        <w:rPr>
          <w:rFonts w:ascii="Times New Roman" w:eastAsia="Times New Roman" w:hAnsi="Times New Roman" w:cs="Times New Roman"/>
          <w:color w:val="000000"/>
          <w:sz w:val="24"/>
          <w:szCs w:val="24"/>
        </w:rPr>
        <w:t xml:space="preserve"> telefonų ir pan.), kurie gali sugesti dėl drėgmės arba būti pamesti.</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Baseine griežtai draudžiama lankytis:</w:t>
      </w:r>
    </w:p>
    <w:p w:rsidR="00EB62C3" w:rsidRDefault="006578CF">
      <w:pPr>
        <w:numPr>
          <w:ilvl w:val="0"/>
          <w:numId w:val="5"/>
        </w:numPr>
        <w:pBdr>
          <w:top w:val="nil"/>
          <w:left w:val="nil"/>
          <w:bottom w:val="nil"/>
          <w:right w:val="nil"/>
          <w:between w:val="nil"/>
        </w:pBdr>
        <w:tabs>
          <w:tab w:val="left" w:pos="810"/>
        </w:tabs>
        <w:spacing w:after="0" w:line="240" w:lineRule="auto"/>
        <w:ind w:left="81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sergantiems infekcinėmis, virusinėmis ar kitomis </w:t>
      </w:r>
      <w:r>
        <w:rPr>
          <w:rFonts w:ascii="Times New Roman" w:eastAsia="Times New Roman" w:hAnsi="Times New Roman" w:cs="Times New Roman"/>
          <w:sz w:val="24"/>
          <w:szCs w:val="24"/>
        </w:rPr>
        <w:t>užkrečiamosiomis</w:t>
      </w:r>
      <w:r>
        <w:rPr>
          <w:rFonts w:ascii="Times New Roman" w:eastAsia="Times New Roman" w:hAnsi="Times New Roman" w:cs="Times New Roman"/>
          <w:color w:val="000000"/>
          <w:sz w:val="24"/>
          <w:szCs w:val="24"/>
        </w:rPr>
        <w:t xml:space="preserve"> ligomis, taip pat asmenims, turintiems atvirų žaizdų ir / ar kitų sveikatos sutrikimų, kurie gali kelti pavojų paties asmens ar kitų lankytojų sveikatai ir /ar gyvybei;</w:t>
      </w:r>
    </w:p>
    <w:p w:rsidR="00EB62C3" w:rsidRDefault="006578CF">
      <w:pPr>
        <w:numPr>
          <w:ilvl w:val="0"/>
          <w:numId w:val="5"/>
        </w:numPr>
        <w:pBdr>
          <w:top w:val="nil"/>
          <w:left w:val="nil"/>
          <w:bottom w:val="nil"/>
          <w:right w:val="nil"/>
          <w:between w:val="nil"/>
        </w:pBdr>
        <w:tabs>
          <w:tab w:val="left" w:pos="810"/>
        </w:tabs>
        <w:spacing w:after="0" w:line="240" w:lineRule="auto"/>
        <w:ind w:left="81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apsvaigusiems nuo alkoholio ar psichotropinių medžiagų.</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Baseine nerekomenduojama lankytis asmenims, turintiems silpną sveikatą, besiskundžiantiems dažnai širdies, galvos, krūtinės skausmais bei kt.</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Baseinų vandens zonoje (plaukykloje) draudžiama:</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būti asmenims, be suaugusiųjų priežiūros;</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naudotis baseino paslaugomis dėvint netinkamus drabužius - kitą aprangą, išskyrus maudymosi kostiumus;</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mūvėti rankinius laikrodžius, auskarus, grandinėles ar kitus juvelyrinius dirbinius, galinčius padaryti žalą lankytojams;</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šokinėti, nardyti į baseiną nuo jo kraštų;</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įlipti į baseiną ne tam skirtose vietose;</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bėgioti, triukšmauti;</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spjaudyti į vandenį ir ant grindų;</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atlikti gamtinius reikalus ne tualete;</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kramtyti kramtomąją gumą;</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gręžti šlapius drabužius (maudymosi kostiumėlius, rankšluosčius ir kitus daiktus) persirengimo kambariuose;</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įsinešti ir vartoti maisto produktus bei gėrimus (išskyrus geriamąjį vandenį);</w:t>
      </w:r>
    </w:p>
    <w:p w:rsidR="00EB62C3" w:rsidRDefault="006578CF">
      <w:pPr>
        <w:numPr>
          <w:ilvl w:val="0"/>
          <w:numId w:val="3"/>
        </w:numPr>
        <w:pBdr>
          <w:top w:val="nil"/>
          <w:left w:val="nil"/>
          <w:bottom w:val="nil"/>
          <w:right w:val="nil"/>
          <w:between w:val="nil"/>
        </w:pBdr>
        <w:tabs>
          <w:tab w:val="left" w:pos="810"/>
        </w:tabs>
        <w:spacing w:after="0" w:line="24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fotografuoti, filmuoti, išskyrus tada, kai gaunamas baseino administracijos leidimas.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 įlipant į baseiną,  būtina nusiprausti duše.</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Lankytojai, blogai pasijutę </w:t>
      </w:r>
      <w:r>
        <w:rPr>
          <w:rFonts w:ascii="Times New Roman" w:eastAsia="Times New Roman" w:hAnsi="Times New Roman" w:cs="Times New Roman"/>
          <w:sz w:val="24"/>
          <w:szCs w:val="24"/>
        </w:rPr>
        <w:t>baseine</w:t>
      </w:r>
      <w:r>
        <w:rPr>
          <w:rFonts w:ascii="Times New Roman" w:eastAsia="Times New Roman" w:hAnsi="Times New Roman" w:cs="Times New Roman"/>
          <w:color w:val="000000"/>
          <w:sz w:val="24"/>
          <w:szCs w:val="24"/>
        </w:rPr>
        <w:t>, privalo kreiptis į trenerį.</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Lankytojas, padaręs žalą baseinui, jame esančiam turtui ir /ar sveikatai, atsako Lietuvos Respublikos įstatymų nustatyta tvarka. Už žalą, kurią padaro nepilnamečiai asmenys, atsako jų tėvai ar globėjai.</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Lankytojas, kuris nesilaiko šių taisyklių, nepaiso baseino teritorijoje išdėstytų įspėjamųjų ženklų, iškabose nurodytų reikalavimų, nevykdo teisėtų personalo nurodymų, po pakartotinio įspėjimo gali būti išprašytas iš baseino zonos.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Lankytojas, patyręs žalą, padarytą savo sveikatai ir /arba turtui, privalo nedelsiant kreiptis įvykio vietoje į baseino personalą ir informuoti jį apie įvykio vietą, laiką bei aplinkybes, įvykį mačiusius asmenis. Nesilaikant šio taisyklių punkto reikalavimų, lankytojų pretenzijos dėl patirtos žalos sveikatai ir/ar turtui nenagrinėjamos.</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 neatsako už lankytojų asmeninius daiktus ar tai, kad jie buvo prarasti ir/ar sugadinti.</w:t>
      </w:r>
    </w:p>
    <w:p w:rsidR="00EB62C3" w:rsidRDefault="006578CF">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Licėjus už lankytojų sveikatai ir turtui kilusias pasekmes ar padarytą žalą tretiesiems asmenims neatsako, pretenzijų nepriima ir nenagrinėja, jei tos pasekmės atsirado dėl pačių lankytojų neatsargumo, nesilaikant šių taisyklių, įspėjamuosiuose ženkluose ir užrašuose teikiamos informacijos bei baseino personalo teisėtų nurodymų nevykdymo.</w:t>
      </w:r>
    </w:p>
    <w:p w:rsidR="00EB62C3" w:rsidRPr="003B1567" w:rsidRDefault="006578CF" w:rsidP="003B1567">
      <w:pPr>
        <w:numPr>
          <w:ilvl w:val="0"/>
          <w:numId w:val="6"/>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Susipažinus su taisyklėmis tėvai (globėjai) pateikia pasirašytą sutikimą dėl jų vaikų baseino lankymo  (priedas</w:t>
      </w:r>
      <w:r w:rsidR="003B1567">
        <w:rPr>
          <w:rFonts w:ascii="Times New Roman" w:eastAsia="Times New Roman" w:hAnsi="Times New Roman" w:cs="Times New Roman"/>
          <w:sz w:val="24"/>
          <w:szCs w:val="24"/>
        </w:rPr>
        <w:t xml:space="preserve"> Nr.1)</w:t>
      </w: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3B1567" w:rsidRDefault="003B1567">
      <w:pPr>
        <w:tabs>
          <w:tab w:val="left" w:pos="450"/>
        </w:tabs>
        <w:spacing w:before="240" w:after="240" w:line="240" w:lineRule="auto"/>
        <w:jc w:val="right"/>
        <w:rPr>
          <w:rFonts w:ascii="Times New Roman" w:eastAsia="Times New Roman" w:hAnsi="Times New Roman" w:cs="Times New Roman"/>
          <w:color w:val="FF0000"/>
          <w:sz w:val="24"/>
          <w:szCs w:val="24"/>
        </w:rPr>
      </w:pP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PATVIRTINTA</w:t>
      </w: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Erudito licėjaus Vilniaus padalinio vadovės 2022-12-.....</w:t>
      </w: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įsakymu Nr........</w:t>
      </w: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1567" w:rsidRDefault="003B1567">
      <w:pPr>
        <w:tabs>
          <w:tab w:val="left" w:pos="450"/>
        </w:tabs>
        <w:spacing w:before="240" w:after="240" w:line="240" w:lineRule="auto"/>
        <w:jc w:val="center"/>
        <w:rPr>
          <w:rFonts w:ascii="Times New Roman" w:eastAsia="Times New Roman" w:hAnsi="Times New Roman" w:cs="Times New Roman"/>
          <w:sz w:val="32"/>
          <w:szCs w:val="32"/>
        </w:rPr>
      </w:pPr>
    </w:p>
    <w:p w:rsidR="00EB62C3" w:rsidRDefault="006578CF">
      <w:pPr>
        <w:tabs>
          <w:tab w:val="left" w:pos="450"/>
        </w:tabs>
        <w:spacing w:before="240" w:after="24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Tėvų (globėjų) sutikimas lankyti baseiną</w:t>
      </w:r>
    </w:p>
    <w:p w:rsidR="00EB62C3" w:rsidRDefault="006578CF">
      <w:pPr>
        <w:tabs>
          <w:tab w:val="left" w:pos="450"/>
        </w:tabs>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EB62C3" w:rsidRDefault="006578CF">
      <w:pPr>
        <w:tabs>
          <w:tab w:val="left" w:pos="450"/>
        </w:tabs>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m. .....................mėn. ............d.</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Aš ......................................................................................................................................................                                                                    (vardas, pavardė, gyv. adresas, tel. Nr., ) </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sutinku, kad mano nepilnametis sūnus/ dukra ar globotinis (-ė)  </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(vardas, pavardė, klasė)</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būtų įleistas į Vilniaus padalinio „Erudito“ licėjaus  baseiną, esanti Aguonų g. 26 Vilniuje,  plaukioti be tėvų priežiūros.</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Baseino lankymo taisyklėmis susipažinau ir supažindinau savo sūnų/ dukrą ar (globotinį, -ę).</w:t>
      </w:r>
    </w:p>
    <w:p w:rsidR="00EB62C3" w:rsidRDefault="006578CF">
      <w:pPr>
        <w:tabs>
          <w:tab w:val="left" w:pos="450"/>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Sutikimas patvirtina, kad nepilnamečio sveikatos būklė leidžia naudotis baseinu. Užtikrina nepilnamečio lankytojo baseine ar tretiesiems asmenims padarytos žalos atlyginimą Lietuvos Respublikos teisės aktų nustatyta tvarka. Atsako už nepilnamečio lankytojo tinkamą elgesį baseine bei bet kokį jo(-s) sveikatos sutrikimą.</w:t>
      </w: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B62C3" w:rsidRDefault="006578CF">
      <w:pPr>
        <w:tabs>
          <w:tab w:val="left" w:pos="450"/>
        </w:tabs>
        <w:spacing w:before="24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Tėvų (globėjų) vardas, pavardė, parašas</w:t>
      </w:r>
    </w:p>
    <w:p w:rsidR="00EB62C3" w:rsidRDefault="006578CF">
      <w:pPr>
        <w:tabs>
          <w:tab w:val="left" w:pos="450"/>
        </w:tabs>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EB62C3" w:rsidRDefault="00EB62C3">
      <w:pPr>
        <w:pBdr>
          <w:top w:val="nil"/>
          <w:left w:val="nil"/>
          <w:bottom w:val="nil"/>
          <w:right w:val="nil"/>
          <w:between w:val="nil"/>
        </w:pBdr>
        <w:tabs>
          <w:tab w:val="left" w:pos="450"/>
        </w:tabs>
        <w:spacing w:after="0" w:line="240" w:lineRule="auto"/>
        <w:jc w:val="both"/>
        <w:rPr>
          <w:rFonts w:ascii="Times New Roman" w:eastAsia="Times New Roman" w:hAnsi="Times New Roman" w:cs="Times New Roman"/>
          <w:color w:val="FF0000"/>
          <w:sz w:val="24"/>
          <w:szCs w:val="24"/>
        </w:rPr>
      </w:pPr>
    </w:p>
    <w:sectPr w:rsidR="00EB62C3">
      <w:headerReference w:type="default" r:id="rId8"/>
      <w:pgSz w:w="11906" w:h="16838"/>
      <w:pgMar w:top="1440" w:right="1440" w:bottom="1440" w:left="1440"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19" w:rsidRDefault="005C1E19">
      <w:pPr>
        <w:spacing w:after="0" w:line="240" w:lineRule="auto"/>
      </w:pPr>
      <w:r>
        <w:separator/>
      </w:r>
    </w:p>
  </w:endnote>
  <w:endnote w:type="continuationSeparator" w:id="0">
    <w:p w:rsidR="005C1E19" w:rsidRDefault="005C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19" w:rsidRDefault="005C1E19">
      <w:pPr>
        <w:spacing w:after="0" w:line="240" w:lineRule="auto"/>
      </w:pPr>
      <w:r>
        <w:separator/>
      </w:r>
    </w:p>
  </w:footnote>
  <w:footnote w:type="continuationSeparator" w:id="0">
    <w:p w:rsidR="005C1E19" w:rsidRDefault="005C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C3" w:rsidRDefault="006578CF">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r>
      <w:rPr>
        <w:noProof/>
        <w:color w:val="000000"/>
        <w:lang w:val="en-US" w:eastAsia="en-US"/>
      </w:rPr>
      <w:drawing>
        <wp:inline distT="0" distB="0" distL="0" distR="0">
          <wp:extent cx="1218484" cy="857601"/>
          <wp:effectExtent l="0" t="0" r="0" b="0"/>
          <wp:docPr id="2" name="image1.png" descr="C:\Users\Erudito 5\AppData\Local\Microsoft\Windows\INetCache\Content.Word\erudito logo.png"/>
          <wp:cNvGraphicFramePr/>
          <a:graphic xmlns:a="http://schemas.openxmlformats.org/drawingml/2006/main">
            <a:graphicData uri="http://schemas.openxmlformats.org/drawingml/2006/picture">
              <pic:pic xmlns:pic="http://schemas.openxmlformats.org/drawingml/2006/picture">
                <pic:nvPicPr>
                  <pic:cNvPr id="0" name="image1.png" descr="C:\Users\Erudito 5\AppData\Local\Microsoft\Windows\INetCache\Content.Word\erudito logo.png"/>
                  <pic:cNvPicPr preferRelativeResize="0"/>
                </pic:nvPicPr>
                <pic:blipFill>
                  <a:blip r:embed="rId1"/>
                  <a:srcRect/>
                  <a:stretch>
                    <a:fillRect/>
                  </a:stretch>
                </pic:blipFill>
                <pic:spPr>
                  <a:xfrm>
                    <a:off x="0" y="0"/>
                    <a:ext cx="1218484" cy="857601"/>
                  </a:xfrm>
                  <a:prstGeom prst="rect">
                    <a:avLst/>
                  </a:prstGeom>
                  <a:ln/>
                </pic:spPr>
              </pic:pic>
            </a:graphicData>
          </a:graphic>
        </wp:inline>
      </w:drawing>
    </w:r>
  </w:p>
  <w:p w:rsidR="00EB62C3" w:rsidRDefault="00EB62C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047"/>
    <w:multiLevelType w:val="multilevel"/>
    <w:tmpl w:val="ACFE3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3F40E6"/>
    <w:multiLevelType w:val="multilevel"/>
    <w:tmpl w:val="E9F62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D6653D"/>
    <w:multiLevelType w:val="multilevel"/>
    <w:tmpl w:val="50F05D8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B0F713A"/>
    <w:multiLevelType w:val="multilevel"/>
    <w:tmpl w:val="FB884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AA20D4"/>
    <w:multiLevelType w:val="multilevel"/>
    <w:tmpl w:val="210A0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5D2972"/>
    <w:multiLevelType w:val="multilevel"/>
    <w:tmpl w:val="5DDC4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C3"/>
    <w:rsid w:val="003B1567"/>
    <w:rsid w:val="005C1E19"/>
    <w:rsid w:val="005E2BFB"/>
    <w:rsid w:val="006578CF"/>
    <w:rsid w:val="00EB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9B3B"/>
  <w15:docId w15:val="{EB79297A-61F5-433A-B4D4-441C2B06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725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2569"/>
  </w:style>
  <w:style w:type="paragraph" w:styleId="Footer">
    <w:name w:val="footer"/>
    <w:basedOn w:val="Normal"/>
    <w:link w:val="FooterChar"/>
    <w:uiPriority w:val="99"/>
    <w:unhideWhenUsed/>
    <w:rsid w:val="006725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2569"/>
  </w:style>
  <w:style w:type="character" w:styleId="Hyperlink">
    <w:name w:val="Hyperlink"/>
    <w:basedOn w:val="DefaultParagraphFont"/>
    <w:uiPriority w:val="99"/>
    <w:unhideWhenUsed/>
    <w:rsid w:val="00672569"/>
    <w:rPr>
      <w:color w:val="0563C1" w:themeColor="hyperlink"/>
      <w:u w:val="single"/>
    </w:rPr>
  </w:style>
  <w:style w:type="paragraph" w:styleId="ListParagraph">
    <w:name w:val="List Paragraph"/>
    <w:basedOn w:val="Normal"/>
    <w:uiPriority w:val="34"/>
    <w:qFormat/>
    <w:rsid w:val="00BE41A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Qe+ORG2uSCSQpAxPx2cxtxeCRg==">AMUW2mWWR+byiCU7WMVJY+B5WWuaUnmb7+RXubdbDubb6gWCB/TOP/jJkFSmxsL8Ex8mWSnyqXwx50+40UglIkMjkLyB7HpEfJCiBRZNo8eWtLQ0ufYqUi4=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Mokslas</dc:creator>
  <cp:lastModifiedBy>EGLĖ ŽEMAITIENĖ</cp:lastModifiedBy>
  <cp:revision>3</cp:revision>
  <dcterms:created xsi:type="dcterms:W3CDTF">2022-12-19T11:55:00Z</dcterms:created>
  <dcterms:modified xsi:type="dcterms:W3CDTF">2024-03-06T07:48:00Z</dcterms:modified>
</cp:coreProperties>
</file>